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9B7" w:rsidRDefault="006E3ABA">
      <w:pPr>
        <w:spacing w:after="0" w:line="276" w:lineRule="auto"/>
        <w:ind w:firstLine="709"/>
        <w:jc w:val="both"/>
        <w:rPr>
          <w:b/>
        </w:rPr>
      </w:pPr>
      <w:r>
        <w:rPr>
          <w:b/>
        </w:rPr>
        <w:t>Слайд 1</w:t>
      </w:r>
    </w:p>
    <w:p w:rsidR="003A39B7" w:rsidRDefault="006E3ABA">
      <w:pPr>
        <w:spacing w:after="0" w:line="276" w:lineRule="auto"/>
        <w:ind w:left="708" w:firstLine="1"/>
        <w:jc w:val="both"/>
      </w:pPr>
      <w:r>
        <w:t xml:space="preserve">Здравствуйте, уважаемые председатель и </w:t>
      </w:r>
      <w:r w:rsidR="003D3E83">
        <w:t>члены государственной комиссии!</w:t>
      </w:r>
    </w:p>
    <w:p w:rsidR="003A39B7" w:rsidRDefault="003D3E83">
      <w:pPr>
        <w:spacing w:after="0" w:line="276" w:lineRule="auto"/>
        <w:ind w:firstLine="709"/>
        <w:jc w:val="both"/>
      </w:pPr>
      <w:r>
        <w:t>Вашему вниманию представляется</w:t>
      </w:r>
      <w:r w:rsidR="006E3ABA">
        <w:t xml:space="preserve"> выпускн</w:t>
      </w:r>
      <w:r>
        <w:t>ая</w:t>
      </w:r>
      <w:r w:rsidR="006E3ABA">
        <w:t xml:space="preserve"> квалификационн</w:t>
      </w:r>
      <w:r>
        <w:t>ая</w:t>
      </w:r>
      <w:r w:rsidR="006E3ABA">
        <w:t xml:space="preserve"> работ</w:t>
      </w:r>
      <w:r>
        <w:t>а</w:t>
      </w:r>
      <w:r w:rsidR="006E3ABA">
        <w:t xml:space="preserve"> на тему: Особенности управления финансовыми потоками в крупных </w:t>
      </w:r>
      <w:r w:rsidR="006E3ABA">
        <w:t>предприятиях и корпорациях.</w:t>
      </w:r>
    </w:p>
    <w:p w:rsidR="003A39B7" w:rsidRDefault="003A39B7">
      <w:pPr>
        <w:spacing w:after="0" w:line="276" w:lineRule="auto"/>
        <w:ind w:firstLine="709"/>
        <w:jc w:val="both"/>
        <w:rPr>
          <w:b/>
        </w:rPr>
      </w:pPr>
    </w:p>
    <w:p w:rsidR="003A39B7" w:rsidRDefault="006E3ABA">
      <w:pPr>
        <w:spacing w:after="0" w:line="276" w:lineRule="auto"/>
        <w:ind w:firstLine="709"/>
        <w:jc w:val="both"/>
        <w:rPr>
          <w:b/>
        </w:rPr>
      </w:pPr>
      <w:r>
        <w:rPr>
          <w:b/>
        </w:rPr>
        <w:t>Слайд 2</w:t>
      </w:r>
    </w:p>
    <w:p w:rsidR="003A39B7" w:rsidRDefault="006E3ABA">
      <w:pPr>
        <w:spacing w:after="0" w:line="276" w:lineRule="auto"/>
        <w:ind w:firstLine="709"/>
        <w:jc w:val="both"/>
      </w:pPr>
      <w:r>
        <w:t xml:space="preserve">Актуальность исследования выражается в том, что в современной экономике, </w:t>
      </w:r>
      <w:r>
        <w:t>способность своевременно генерировать необходимый объём пост</w:t>
      </w:r>
      <w:r>
        <w:t>уплений и рационально распределять оттоки определяет, сможет ли компания выполнять обязательства перед поставщиками, бюджетом</w:t>
      </w:r>
      <w:r w:rsidR="003D3E83">
        <w:t>, кредиторами и собственниками, играет важную роль.</w:t>
      </w:r>
    </w:p>
    <w:p w:rsidR="003A39B7" w:rsidRDefault="003A39B7">
      <w:pPr>
        <w:spacing w:after="0" w:line="276" w:lineRule="auto"/>
        <w:ind w:firstLine="709"/>
        <w:jc w:val="both"/>
        <w:rPr>
          <w:b/>
        </w:rPr>
      </w:pPr>
    </w:p>
    <w:p w:rsidR="003A39B7" w:rsidRDefault="006E3ABA">
      <w:pPr>
        <w:spacing w:after="0" w:line="276" w:lineRule="auto"/>
        <w:ind w:firstLine="709"/>
        <w:jc w:val="both"/>
        <w:rPr>
          <w:b/>
        </w:rPr>
      </w:pPr>
      <w:r>
        <w:rPr>
          <w:b/>
        </w:rPr>
        <w:t>Слайд 3</w:t>
      </w:r>
    </w:p>
    <w:p w:rsidR="003A39B7" w:rsidRDefault="006E3ABA">
      <w:pPr>
        <w:spacing w:after="0" w:line="276" w:lineRule="auto"/>
        <w:ind w:firstLine="709"/>
        <w:jc w:val="both"/>
      </w:pPr>
      <w:r>
        <w:t>Формирование финансовых потоков в крупных организациях принципиально отличается от малого</w:t>
      </w:r>
      <w:r>
        <w:t xml:space="preserve"> и среднего бизнеса, прежде всего, здесь действуют многоканальные поступления, внутренние корпоративные займы, централизованные казначейства, более широкий доступ к внешнему финансированию и повышенные </w:t>
      </w:r>
      <w:r w:rsidR="003D3E83">
        <w:t>нормативные</w:t>
      </w:r>
      <w:r>
        <w:t xml:space="preserve"> требования, что создаёт как возможности д</w:t>
      </w:r>
      <w:r>
        <w:t xml:space="preserve">ля перераспределения ликвидности, так и риски усложнения денежных потоков. </w:t>
      </w:r>
    </w:p>
    <w:p w:rsidR="003A39B7" w:rsidRDefault="003A39B7">
      <w:pPr>
        <w:spacing w:after="0" w:line="276" w:lineRule="auto"/>
        <w:ind w:firstLine="709"/>
        <w:jc w:val="both"/>
        <w:rPr>
          <w:b/>
        </w:rPr>
      </w:pPr>
    </w:p>
    <w:p w:rsidR="003A39B7" w:rsidRDefault="006E3ABA">
      <w:pPr>
        <w:spacing w:after="0" w:line="276" w:lineRule="auto"/>
        <w:ind w:firstLine="709"/>
        <w:jc w:val="both"/>
        <w:rPr>
          <w:b/>
        </w:rPr>
      </w:pPr>
      <w:r>
        <w:rPr>
          <w:b/>
        </w:rPr>
        <w:t>Слайд 4</w:t>
      </w:r>
    </w:p>
    <w:p w:rsidR="003A39B7" w:rsidRDefault="006E3ABA">
      <w:pPr>
        <w:spacing w:after="0" w:line="276" w:lineRule="auto"/>
        <w:ind w:firstLine="709"/>
        <w:jc w:val="both"/>
      </w:pPr>
      <w:r>
        <w:t xml:space="preserve">Исследование проводилось на базе предприятия ООО «Шамса-Холдинг». </w:t>
      </w:r>
      <w:r>
        <w:t>это крупн</w:t>
      </w:r>
      <w:r w:rsidR="003D3E83">
        <w:t>ая</w:t>
      </w:r>
      <w:r>
        <w:t xml:space="preserve"> </w:t>
      </w:r>
      <w:r w:rsidR="003D3E83">
        <w:t>компания</w:t>
      </w:r>
      <w:r>
        <w:t>, объединяющ</w:t>
      </w:r>
      <w:r w:rsidR="003D3E83">
        <w:t>ая</w:t>
      </w:r>
      <w:r>
        <w:t xml:space="preserve"> розничные сети</w:t>
      </w:r>
      <w:r>
        <w:t>, складские комплексы и собственный автопарк</w:t>
      </w:r>
      <w:r w:rsidR="003D3E83">
        <w:t xml:space="preserve">. </w:t>
      </w:r>
      <w:r>
        <w:t>Анализ</w:t>
      </w:r>
      <w:r w:rsidR="003D3E83">
        <w:t xml:space="preserve"> показал, </w:t>
      </w:r>
      <w:r>
        <w:t>вы</w:t>
      </w:r>
      <w:r>
        <w:t>ручка выросла на 13,5%, чистая прибыль – на 17</w:t>
      </w:r>
      <w:r>
        <w:t>% (до 212,5 млн руб.), собственный капитал увеличился</w:t>
      </w:r>
      <w:r w:rsidR="003D3E83">
        <w:t xml:space="preserve"> почти на 17</w:t>
      </w:r>
      <w:r>
        <w:t xml:space="preserve">%, а заёмные средства сократились почти на 99% по краткосрочной части. </w:t>
      </w:r>
      <w:r>
        <w:t>Предприятие</w:t>
      </w:r>
      <w:r>
        <w:t xml:space="preserve"> финансово автономно, генерирует устойчивый положительный денежный поток, покрывающий инвестиции и погашение долгов, однако снижение рентабельности продаж с 23,4% до 17,1% требует контроля операционных расходов.</w:t>
      </w:r>
    </w:p>
    <w:p w:rsidR="003A39B7" w:rsidRDefault="003D3E83" w:rsidP="003D3E83">
      <w:pPr>
        <w:spacing w:after="0" w:line="276" w:lineRule="auto"/>
        <w:jc w:val="both"/>
        <w:rPr>
          <w:b/>
        </w:rPr>
      </w:pPr>
      <w:r>
        <w:t xml:space="preserve">            </w:t>
      </w:r>
      <w:r w:rsidR="006E3ABA">
        <w:rPr>
          <w:b/>
        </w:rPr>
        <w:t>Слайд 5</w:t>
      </w:r>
    </w:p>
    <w:p w:rsidR="003A39B7" w:rsidRDefault="006E3ABA">
      <w:pPr>
        <w:spacing w:after="0" w:line="276" w:lineRule="auto"/>
        <w:ind w:firstLine="709"/>
        <w:jc w:val="both"/>
      </w:pPr>
      <w:r>
        <w:t>Отнесение к типу 1 подтверждает т</w:t>
      </w:r>
      <w:r>
        <w:t>о, что компания является полностью самофинансируемой.</w:t>
      </w:r>
      <w:r>
        <w:t xml:space="preserve"> При этом важно отметить, </w:t>
      </w:r>
      <w:r>
        <w:t>что тип 1 характерен для компаний на стадии инвестирования дочерних предприятий, когда бизнес генерирует устойчивый денежный поток, а инвестиционные потребности не превышают генерацию.</w:t>
      </w:r>
    </w:p>
    <w:p w:rsidR="003A39B7" w:rsidRDefault="003D3E83" w:rsidP="003D3E83">
      <w:pPr>
        <w:spacing w:after="0" w:line="276" w:lineRule="auto"/>
        <w:jc w:val="both"/>
        <w:rPr>
          <w:b/>
        </w:rPr>
      </w:pPr>
      <w:r>
        <w:t xml:space="preserve">            </w:t>
      </w:r>
      <w:r w:rsidR="006E3ABA">
        <w:rPr>
          <w:b/>
        </w:rPr>
        <w:t>Слайд 6</w:t>
      </w:r>
    </w:p>
    <w:p w:rsidR="003A39B7" w:rsidRDefault="006E3ABA">
      <w:pPr>
        <w:spacing w:after="0" w:line="276" w:lineRule="auto"/>
        <w:ind w:firstLine="709"/>
        <w:jc w:val="both"/>
      </w:pPr>
      <w:r>
        <w:t xml:space="preserve">На конец 2025 года сумма денежных средств и краткосрочных финансовых вложений </w:t>
      </w:r>
      <w:r>
        <w:t xml:space="preserve">составила </w:t>
      </w:r>
      <w:r w:rsidR="003D3E83">
        <w:t>70млн</w:t>
      </w:r>
      <w:r>
        <w:t>. руб., тогда как наибо</w:t>
      </w:r>
      <w:r>
        <w:t xml:space="preserve">лее срочные обязательства (кредиторская задолженность) достигли 165 </w:t>
      </w:r>
      <w:r w:rsidR="003D3E83">
        <w:t>млн</w:t>
      </w:r>
      <w:r>
        <w:t xml:space="preserve"> руб. Недостаток платёжных средств по этой группе </w:t>
      </w:r>
      <w:r w:rsidR="003D3E83">
        <w:t xml:space="preserve">составляет </w:t>
      </w:r>
      <w:r w:rsidR="00D8644D">
        <w:t xml:space="preserve">более </w:t>
      </w:r>
      <w:r>
        <w:t>9</w:t>
      </w:r>
      <w:r w:rsidR="003D3E83">
        <w:t>6млн</w:t>
      </w:r>
      <w:r>
        <w:t>. руб. Это означает, что за счёт только самых ликвидных активов предприятие не способно погасить всю текущую кред</w:t>
      </w:r>
      <w:r>
        <w:t>иторскую задолженность. Однако для кредиторов это не является критическим сигналом</w:t>
      </w:r>
      <w:r w:rsidR="00D8644D">
        <w:t xml:space="preserve">. </w:t>
      </w:r>
      <w:r>
        <w:t>Тем не менее, абсолютное значение дефицита весьма велико, что требует постоянного мониторинг</w:t>
      </w:r>
      <w:r>
        <w:t>а платёжного календаря и использования дополнительных источников.</w:t>
      </w:r>
    </w:p>
    <w:p w:rsidR="003A39B7" w:rsidRDefault="003A39B7">
      <w:pPr>
        <w:spacing w:after="0" w:line="276" w:lineRule="auto"/>
        <w:ind w:firstLine="709"/>
        <w:jc w:val="both"/>
        <w:rPr>
          <w:b/>
        </w:rPr>
      </w:pPr>
    </w:p>
    <w:p w:rsidR="00D8644D" w:rsidRDefault="00D8644D">
      <w:pPr>
        <w:spacing w:after="0" w:line="276" w:lineRule="auto"/>
        <w:ind w:firstLine="709"/>
        <w:jc w:val="both"/>
        <w:rPr>
          <w:b/>
        </w:rPr>
      </w:pPr>
    </w:p>
    <w:p w:rsidR="00D8644D" w:rsidRDefault="00D8644D">
      <w:pPr>
        <w:spacing w:after="0" w:line="276" w:lineRule="auto"/>
        <w:ind w:firstLine="709"/>
        <w:jc w:val="both"/>
        <w:rPr>
          <w:b/>
        </w:rPr>
      </w:pPr>
    </w:p>
    <w:p w:rsidR="00D8644D" w:rsidRDefault="00D8644D">
      <w:pPr>
        <w:spacing w:after="0" w:line="276" w:lineRule="auto"/>
        <w:ind w:firstLine="709"/>
        <w:jc w:val="both"/>
        <w:rPr>
          <w:b/>
        </w:rPr>
      </w:pPr>
    </w:p>
    <w:p w:rsidR="003A39B7" w:rsidRDefault="006E3ABA">
      <w:pPr>
        <w:spacing w:after="0" w:line="276" w:lineRule="auto"/>
        <w:ind w:firstLine="709"/>
        <w:jc w:val="both"/>
        <w:rPr>
          <w:b/>
        </w:rPr>
      </w:pPr>
      <w:r>
        <w:rPr>
          <w:b/>
        </w:rPr>
        <w:lastRenderedPageBreak/>
        <w:t>Слайд 7</w:t>
      </w:r>
    </w:p>
    <w:p w:rsidR="003A39B7" w:rsidRDefault="006E3ABA">
      <w:pPr>
        <w:spacing w:after="0" w:line="276" w:lineRule="auto"/>
        <w:ind w:firstLine="709"/>
        <w:jc w:val="both"/>
      </w:pPr>
      <w:r>
        <w:t xml:space="preserve">Проведённая оценка системы управления финансовыми потоками </w:t>
      </w:r>
      <w:r w:rsidR="00D8644D">
        <w:t xml:space="preserve">предприятия </w:t>
      </w:r>
      <w:r>
        <w:t>позволила не только зафиксировать положительные результаты, но и идентифицировать ряд системных пробле</w:t>
      </w:r>
      <w:r>
        <w:t>м, требующих управленческого внимания.</w:t>
      </w:r>
    </w:p>
    <w:p w:rsidR="003A39B7" w:rsidRDefault="006E3ABA">
      <w:pPr>
        <w:spacing w:after="0" w:line="276" w:lineRule="auto"/>
        <w:ind w:firstLine="709"/>
        <w:jc w:val="both"/>
      </w:pPr>
      <w:r>
        <w:t>Коэффициент текущей ликвидности при этом находит</w:t>
      </w:r>
      <w:r>
        <w:t xml:space="preserve">ся на критическом уровне 0,9 при норме 2, а чистый оборотный капитал отрицателен </w:t>
      </w:r>
      <w:r w:rsidR="00D8644D">
        <w:t>почти 22млн</w:t>
      </w:r>
      <w:r>
        <w:t>.). Это означает, что при одновременном предъявлении требований всеми кредиторами предприятие не сможет расплатиться за счёт своих оборотных активов. Реальная пл</w:t>
      </w:r>
      <w:r>
        <w:t xml:space="preserve">атёжеспособность поддерживается только за счёт </w:t>
      </w:r>
      <w:r w:rsidR="00D8644D">
        <w:t>выручки</w:t>
      </w:r>
      <w:r>
        <w:t xml:space="preserve">, где дебиторская задолженность оборачивается за 34 дня, и отсрочек от поставщиков в </w:t>
      </w:r>
      <w:r>
        <w:t>94 дня. Однако такой механизм работает только при стабильной операционной деяте</w:t>
      </w:r>
      <w:r>
        <w:t>льности; любые сбои, как задержки платежей от крупных дебиторов, разовые крупные оттоки, могут привести к кассовому разрыву.</w:t>
      </w:r>
    </w:p>
    <w:p w:rsidR="003A39B7" w:rsidRDefault="003A39B7">
      <w:pPr>
        <w:spacing w:after="0" w:line="276" w:lineRule="auto"/>
        <w:ind w:firstLine="709"/>
        <w:jc w:val="both"/>
        <w:rPr>
          <w:b/>
        </w:rPr>
      </w:pPr>
    </w:p>
    <w:p w:rsidR="003A39B7" w:rsidRDefault="006E3ABA">
      <w:pPr>
        <w:spacing w:after="0" w:line="276" w:lineRule="auto"/>
        <w:ind w:firstLine="709"/>
        <w:jc w:val="both"/>
        <w:rPr>
          <w:b/>
        </w:rPr>
      </w:pPr>
      <w:r>
        <w:rPr>
          <w:b/>
        </w:rPr>
        <w:t>Слайд 8</w:t>
      </w:r>
    </w:p>
    <w:p w:rsidR="003A39B7" w:rsidRDefault="00D8644D">
      <w:pPr>
        <w:spacing w:after="0" w:line="276" w:lineRule="auto"/>
        <w:ind w:firstLine="709"/>
        <w:jc w:val="both"/>
      </w:pPr>
      <w:r>
        <w:t xml:space="preserve">Поэтому мы предлагаем, такой инструмент, как </w:t>
      </w:r>
      <w:r w:rsidR="006E3ABA">
        <w:t>факторинг –</w:t>
      </w:r>
      <w:r w:rsidR="006E3ABA">
        <w:t xml:space="preserve">механизм, позволяющий </w:t>
      </w:r>
      <w:r w:rsidR="006E3ABA">
        <w:t>превратить дебиторскую задолженность в живые деньги без ожидания сроков оплаты.</w:t>
      </w:r>
    </w:p>
    <w:p w:rsidR="003A39B7" w:rsidRDefault="006E3ABA">
      <w:pPr>
        <w:spacing w:after="0" w:line="276" w:lineRule="auto"/>
        <w:ind w:firstLine="709"/>
        <w:jc w:val="both"/>
      </w:pPr>
      <w:r>
        <w:t>Факторинг представляет собой комплекс услуг по финансированию под уступку денежного требования. В простейшем виде это продажа счетов-фактур (дебиторской задолженности) факторин</w:t>
      </w:r>
      <w:r>
        <w:t>говой компании или банку. Механизм работает следующим образом: после отгрузки товара покупателю поставщик (в нашем случае ООО «Шамса-Холдинг») передаёт фактору накладные и счета-фактуры; фактор в течение одного-двух дней перечисляет поставщику авансом от 8</w:t>
      </w:r>
      <w:r>
        <w:t>0 до 95% суммы долга; оставшиеся 5-20% перечисляются после того, как покупатель полностью расплатится, за вычетом комиссии фактора. Таким образом, 34-дневный цикл ожидания денег сокращается до двух дней.</w:t>
      </w:r>
    </w:p>
    <w:p w:rsidR="003A39B7" w:rsidRDefault="003A39B7">
      <w:pPr>
        <w:spacing w:after="0" w:line="276" w:lineRule="auto"/>
        <w:ind w:firstLine="709"/>
        <w:jc w:val="both"/>
        <w:rPr>
          <w:b/>
        </w:rPr>
      </w:pPr>
    </w:p>
    <w:p w:rsidR="003A39B7" w:rsidRDefault="006E3ABA">
      <w:pPr>
        <w:spacing w:after="0" w:line="276" w:lineRule="auto"/>
        <w:ind w:firstLine="709"/>
        <w:jc w:val="both"/>
        <w:rPr>
          <w:b/>
        </w:rPr>
      </w:pPr>
      <w:r>
        <w:rPr>
          <w:b/>
        </w:rPr>
        <w:t>Слайд 9</w:t>
      </w:r>
    </w:p>
    <w:p w:rsidR="003A39B7" w:rsidRDefault="006E3ABA">
      <w:pPr>
        <w:spacing w:after="0" w:line="276" w:lineRule="auto"/>
        <w:ind w:firstLine="709"/>
        <w:jc w:val="both"/>
      </w:pPr>
      <w:r>
        <w:t>Рассмотрены три крупнейших игрока рынка: ВТ</w:t>
      </w:r>
      <w:r>
        <w:t>Б Факторинг, ПСБ Факторинг и СберФакторинг. Последний выделяется как абсолютный лидер с долей рынка 34%, портфелем 683 млрд руб., рейтингом AAA(RU) и возможностью финансирования в день обращения. Расчёт показал, что при передаче на факторинг 70% дебиторско</w:t>
      </w:r>
      <w:r>
        <w:t xml:space="preserve">й задолженности в размере </w:t>
      </w:r>
      <w:r w:rsidR="00D8644D">
        <w:t>почти 64</w:t>
      </w:r>
      <w:r>
        <w:t xml:space="preserve"> млн руб. годовые расходы составят около 19</w:t>
      </w:r>
      <w:bookmarkStart w:id="0" w:name="_GoBack"/>
      <w:bookmarkEnd w:id="0"/>
      <w:r>
        <w:t xml:space="preserve"> млн руб., однако с учётом налоговой экономии (3,8 млн руб.), предотвращения штрафов, снижения потерь от безнадёжных долгов и дополнительной прибыли от использования высвобожденных </w:t>
      </w:r>
      <w:r>
        <w:t>средств чистый эффект оказывается положительным – около 0,8 млн руб. в год. При этом ключевые показатели ликвидности улучшаются: коэффициент абсолютной ликвидности вырастает до 0,74, цикл конверсии углубляется до –55 дней, а риск неплатежа дебиторов полнос</w:t>
      </w:r>
      <w:r>
        <w:t>тью переходит на организацию, осуществляющую функции факторинга. Предложенное решение не только устраняет дефицит ликвидности, но и экономически обосновано, повышая финансовую устойчивость холдинга и создавая ресурс для финансирования его точек роста.</w:t>
      </w:r>
    </w:p>
    <w:p w:rsidR="003A39B7" w:rsidRDefault="003A39B7">
      <w:pPr>
        <w:spacing w:after="0" w:line="276" w:lineRule="auto"/>
        <w:ind w:firstLine="709"/>
        <w:jc w:val="both"/>
      </w:pPr>
    </w:p>
    <w:sectPr w:rsidR="003A3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9B7" w:rsidRDefault="006E3ABA">
      <w:pPr>
        <w:spacing w:line="240" w:lineRule="auto"/>
      </w:pPr>
      <w:r>
        <w:separator/>
      </w:r>
    </w:p>
  </w:endnote>
  <w:endnote w:type="continuationSeparator" w:id="0">
    <w:p w:rsidR="003A39B7" w:rsidRDefault="006E3A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9B7" w:rsidRDefault="006E3ABA">
      <w:pPr>
        <w:spacing w:after="0"/>
      </w:pPr>
      <w:r>
        <w:separator/>
      </w:r>
    </w:p>
  </w:footnote>
  <w:footnote w:type="continuationSeparator" w:id="0">
    <w:p w:rsidR="003A39B7" w:rsidRDefault="006E3A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CCC"/>
    <w:rsid w:val="003A39B7"/>
    <w:rsid w:val="003D3E83"/>
    <w:rsid w:val="005B46FD"/>
    <w:rsid w:val="006C15B2"/>
    <w:rsid w:val="006E3ABA"/>
    <w:rsid w:val="00810213"/>
    <w:rsid w:val="00857BFD"/>
    <w:rsid w:val="00952CCC"/>
    <w:rsid w:val="00D151F8"/>
    <w:rsid w:val="00D558FD"/>
    <w:rsid w:val="00D8644D"/>
    <w:rsid w:val="00F00A7A"/>
    <w:rsid w:val="3C10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ECB17-C0B6-4647-A587-BF10035D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ZavKaf_FinBuh</cp:lastModifiedBy>
  <cp:revision>4</cp:revision>
  <dcterms:created xsi:type="dcterms:W3CDTF">2026-06-01T04:16:00Z</dcterms:created>
  <dcterms:modified xsi:type="dcterms:W3CDTF">2026-06-18T23:39:00Z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DEBFB3C9FEA648CCB90A56D283338C07_12</vt:lpwstr>
  </property>
</Properties>
</file>